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42D31" w14:textId="77777777" w:rsidR="00B0305F" w:rsidRPr="00B0305F" w:rsidRDefault="00B0305F" w:rsidP="00B0305F">
      <w:pPr>
        <w:pStyle w:val="Nagwek1"/>
        <w:spacing w:before="0" w:line="276" w:lineRule="auto"/>
        <w:jc w:val="center"/>
        <w:rPr>
          <w:rFonts w:ascii="Times New Roman" w:eastAsia="Times New Roman" w:hAnsi="Times New Roman" w:cs="Times New Roman"/>
          <w:b/>
          <w:color w:val="auto"/>
          <w:sz w:val="20"/>
          <w:szCs w:val="20"/>
          <w:lang w:eastAsia="pl-PL"/>
        </w:rPr>
      </w:pPr>
      <w:bookmarkStart w:id="0" w:name="_Toc63325211"/>
      <w:r w:rsidRPr="00B0305F">
        <w:rPr>
          <w:rFonts w:ascii="Times New Roman" w:eastAsia="Times New Roman" w:hAnsi="Times New Roman" w:cs="Times New Roman"/>
          <w:b/>
          <w:color w:val="auto"/>
          <w:sz w:val="20"/>
          <w:szCs w:val="20"/>
          <w:lang w:eastAsia="pl-PL"/>
        </w:rPr>
        <w:t>KLAUZULA INFORMACYJNA</w:t>
      </w:r>
    </w:p>
    <w:p w14:paraId="63F26389" w14:textId="528C74A8" w:rsidR="00B0305F" w:rsidRPr="00B0305F" w:rsidRDefault="00B0305F" w:rsidP="00B0305F">
      <w:pPr>
        <w:pStyle w:val="Nagwek1"/>
        <w:spacing w:before="0" w:line="276" w:lineRule="auto"/>
        <w:jc w:val="center"/>
        <w:rPr>
          <w:rFonts w:ascii="Times New Roman" w:eastAsia="Times New Roman" w:hAnsi="Times New Roman" w:cs="Times New Roman"/>
          <w:b/>
          <w:color w:val="auto"/>
          <w:sz w:val="20"/>
          <w:szCs w:val="20"/>
          <w:lang w:eastAsia="pl-PL"/>
        </w:rPr>
      </w:pPr>
      <w:r w:rsidRPr="00B0305F">
        <w:rPr>
          <w:rFonts w:ascii="Times New Roman" w:eastAsia="Times New Roman" w:hAnsi="Times New Roman" w:cs="Times New Roman"/>
          <w:b/>
          <w:color w:val="auto"/>
          <w:sz w:val="20"/>
          <w:szCs w:val="20"/>
          <w:lang w:eastAsia="pl-PL"/>
        </w:rPr>
        <w:t>wydawanie warunków zabudowy</w:t>
      </w:r>
      <w:bookmarkEnd w:id="0"/>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386"/>
      </w:tblGrid>
      <w:tr w:rsidR="00B0305F" w:rsidRPr="00257CA9" w14:paraId="3B836941" w14:textId="77777777" w:rsidTr="00257CA9">
        <w:trPr>
          <w:trHeight w:val="218"/>
        </w:trPr>
        <w:tc>
          <w:tcPr>
            <w:tcW w:w="10768" w:type="dxa"/>
            <w:gridSpan w:val="2"/>
            <w:tcBorders>
              <w:top w:val="single" w:sz="4" w:space="0" w:color="auto"/>
              <w:left w:val="single" w:sz="4" w:space="0" w:color="auto"/>
              <w:bottom w:val="single" w:sz="4" w:space="0" w:color="auto"/>
              <w:right w:val="single" w:sz="4" w:space="0" w:color="auto"/>
            </w:tcBorders>
            <w:hideMark/>
          </w:tcPr>
          <w:p w14:paraId="22A1FD69" w14:textId="77777777" w:rsidR="00B0305F" w:rsidRPr="00257CA9" w:rsidRDefault="00B0305F" w:rsidP="00B0305F">
            <w:pPr>
              <w:pStyle w:val="ng-scope"/>
              <w:spacing w:before="0" w:beforeAutospacing="0" w:after="0" w:afterAutospacing="0" w:line="276" w:lineRule="auto"/>
              <w:jc w:val="both"/>
              <w:rPr>
                <w:kern w:val="2"/>
                <w:sz w:val="18"/>
                <w:szCs w:val="18"/>
                <w:lang w:eastAsia="en-US"/>
                <w14:ligatures w14:val="standardContextual"/>
              </w:rPr>
            </w:pPr>
            <w:r w:rsidRPr="00257CA9">
              <w:rPr>
                <w:kern w:val="2"/>
                <w:sz w:val="18"/>
                <w:szCs w:val="18"/>
                <w:lang w:eastAsia="en-US"/>
                <w14:ligatures w14:val="standardContextual"/>
              </w:rPr>
              <w:t>Na podstawie art. 13 ust. 1 i 2 i  r</w:t>
            </w:r>
            <w:r w:rsidRPr="00257CA9">
              <w:rPr>
                <w:kern w:val="2"/>
                <w:sz w:val="18"/>
                <w:szCs w:val="18"/>
                <w:shd w:val="clear" w:color="auto" w:fill="FFFFFF"/>
                <w:lang w:eastAsia="en-US"/>
                <w14:ligatures w14:val="standardContextual"/>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257CA9">
              <w:rPr>
                <w:kern w:val="2"/>
                <w:sz w:val="18"/>
                <w:szCs w:val="18"/>
                <w:lang w:eastAsia="en-US"/>
                <w14:ligatures w14:val="standardContextual"/>
              </w:rPr>
              <w:t xml:space="preserve"> – zwanego dalej jako RODO informujemy, że:</w:t>
            </w:r>
          </w:p>
        </w:tc>
      </w:tr>
      <w:tr w:rsidR="00B0305F" w:rsidRPr="00257CA9" w14:paraId="7834BBB7" w14:textId="77777777" w:rsidTr="007447E4">
        <w:trPr>
          <w:trHeight w:val="910"/>
        </w:trPr>
        <w:tc>
          <w:tcPr>
            <w:tcW w:w="5382" w:type="dxa"/>
            <w:tcBorders>
              <w:top w:val="single" w:sz="4" w:space="0" w:color="auto"/>
              <w:left w:val="single" w:sz="4" w:space="0" w:color="auto"/>
              <w:bottom w:val="single" w:sz="4" w:space="0" w:color="auto"/>
              <w:right w:val="single" w:sz="4" w:space="0" w:color="auto"/>
            </w:tcBorders>
            <w:hideMark/>
          </w:tcPr>
          <w:p w14:paraId="3B69C0B9" w14:textId="77777777" w:rsidR="00B0305F" w:rsidRPr="00257CA9" w:rsidRDefault="00B0305F" w:rsidP="00B0305F">
            <w:pPr>
              <w:pStyle w:val="ng-scope"/>
              <w:shd w:val="clear" w:color="auto" w:fill="FFFFFF"/>
              <w:spacing w:before="0" w:beforeAutospacing="0" w:after="0" w:afterAutospacing="0" w:line="276" w:lineRule="auto"/>
              <w:jc w:val="both"/>
              <w:rPr>
                <w:kern w:val="2"/>
                <w:sz w:val="18"/>
                <w:szCs w:val="18"/>
                <w:lang w:eastAsia="en-US"/>
                <w14:ligatures w14:val="standardContextual"/>
              </w:rPr>
            </w:pPr>
            <w:r w:rsidRPr="00257CA9">
              <w:rPr>
                <w:kern w:val="2"/>
                <w:sz w:val="18"/>
                <w:szCs w:val="18"/>
                <w:lang w:eastAsia="en-US"/>
                <w14:ligatures w14:val="standardContextual"/>
              </w:rPr>
              <w:t xml:space="preserve">Administratorem danych osobowych jest </w:t>
            </w:r>
            <w:r w:rsidRPr="00257CA9">
              <w:rPr>
                <w:bCs/>
                <w:kern w:val="2"/>
                <w:sz w:val="18"/>
                <w:szCs w:val="18"/>
                <w:lang w:eastAsia="en-US"/>
                <w14:ligatures w14:val="standardContextual"/>
              </w:rPr>
              <w:t xml:space="preserve">Wójt Gminy Czernikowo. </w:t>
            </w:r>
            <w:r w:rsidRPr="00257CA9">
              <w:rPr>
                <w:kern w:val="2"/>
                <w:sz w:val="18"/>
                <w:szCs w:val="18"/>
                <w:lang w:eastAsia="en-US"/>
                <w14:ligatures w14:val="standardContextual"/>
              </w:rPr>
              <w:t xml:space="preserve">Możesz się z nim kontaktować w następujący sposób: listownie na adres siedziby: </w:t>
            </w:r>
            <w:r w:rsidRPr="00257CA9">
              <w:rPr>
                <w:bCs/>
                <w:kern w:val="2"/>
                <w:sz w:val="18"/>
                <w:szCs w:val="18"/>
                <w:lang w:eastAsia="en-US"/>
                <w14:ligatures w14:val="standardContextual"/>
              </w:rPr>
              <w:t xml:space="preserve">ul. Słowackiego 12, 87-640 Czernikowo, </w:t>
            </w:r>
            <w:r w:rsidRPr="00257CA9">
              <w:rPr>
                <w:kern w:val="2"/>
                <w:sz w:val="18"/>
                <w:szCs w:val="18"/>
                <w:lang w:eastAsia="en-US"/>
                <w14:ligatures w14:val="standardContextual"/>
              </w:rPr>
              <w:t xml:space="preserve">e-mail: </w:t>
            </w:r>
            <w:hyperlink r:id="rId5" w:history="1">
              <w:r w:rsidRPr="00257CA9">
                <w:rPr>
                  <w:rStyle w:val="Hipercze"/>
                  <w:rFonts w:eastAsiaTheme="majorEastAsia"/>
                  <w:kern w:val="2"/>
                  <w:sz w:val="18"/>
                  <w:szCs w:val="18"/>
                  <w:shd w:val="clear" w:color="auto" w:fill="FFFFFF"/>
                  <w:lang w:eastAsia="en-US"/>
                  <w14:ligatures w14:val="standardContextual"/>
                </w:rPr>
                <w:t>info@czernikowo.pl</w:t>
              </w:r>
            </w:hyperlink>
            <w:r w:rsidRPr="00257CA9">
              <w:rPr>
                <w:color w:val="000000"/>
                <w:kern w:val="2"/>
                <w:sz w:val="18"/>
                <w:szCs w:val="18"/>
                <w:shd w:val="clear" w:color="auto" w:fill="FFFFFF"/>
                <w:lang w:eastAsia="en-US"/>
                <w14:ligatures w14:val="standardContextual"/>
              </w:rPr>
              <w:t xml:space="preserve">, </w:t>
            </w:r>
            <w:r w:rsidRPr="00257CA9">
              <w:rPr>
                <w:kern w:val="2"/>
                <w:sz w:val="18"/>
                <w:szCs w:val="18"/>
                <w:lang w:eastAsia="en-US"/>
                <w14:ligatures w14:val="standardContextual"/>
              </w:rPr>
              <w:t xml:space="preserve">tel. </w:t>
            </w:r>
            <w:r w:rsidRPr="00257CA9">
              <w:rPr>
                <w:kern w:val="2"/>
                <w:sz w:val="18"/>
                <w:szCs w:val="18"/>
                <w:shd w:val="clear" w:color="auto" w:fill="FFFFFF"/>
                <w:lang w:eastAsia="en-US"/>
                <w14:ligatures w14:val="standardContextual"/>
              </w:rPr>
              <w:t>54 287 50 01.</w:t>
            </w:r>
          </w:p>
        </w:tc>
        <w:tc>
          <w:tcPr>
            <w:tcW w:w="5386" w:type="dxa"/>
            <w:tcBorders>
              <w:top w:val="single" w:sz="4" w:space="0" w:color="auto"/>
              <w:left w:val="single" w:sz="4" w:space="0" w:color="auto"/>
              <w:bottom w:val="single" w:sz="4" w:space="0" w:color="auto"/>
              <w:right w:val="single" w:sz="4" w:space="0" w:color="auto"/>
            </w:tcBorders>
            <w:hideMark/>
          </w:tcPr>
          <w:p w14:paraId="63135870" w14:textId="77777777" w:rsidR="00B0305F" w:rsidRPr="00257CA9" w:rsidRDefault="00B0305F" w:rsidP="00B0305F">
            <w:pPr>
              <w:pStyle w:val="ng-scope"/>
              <w:spacing w:before="0" w:beforeAutospacing="0" w:after="0" w:afterAutospacing="0" w:line="276" w:lineRule="auto"/>
              <w:jc w:val="both"/>
              <w:rPr>
                <w:kern w:val="2"/>
                <w:sz w:val="18"/>
                <w:szCs w:val="18"/>
                <w:lang w:eastAsia="en-US"/>
                <w14:ligatures w14:val="standardContextual"/>
              </w:rPr>
            </w:pPr>
            <w:r w:rsidRPr="00257CA9">
              <w:rPr>
                <w:kern w:val="2"/>
                <w:sz w:val="18"/>
                <w:szCs w:val="18"/>
                <w:lang w:eastAsia="en-US"/>
                <w14:ligatures w14:val="standardContextual"/>
              </w:rPr>
              <w:t xml:space="preserve">Do kontaktów w sprawie ochrony danych osobowych został także powołany inspektor ochrony danych, z którym  możesz się kontaktować wysyłając e-mail na adres </w:t>
            </w:r>
            <w:hyperlink r:id="rId6" w:history="1">
              <w:r w:rsidRPr="00257CA9">
                <w:rPr>
                  <w:rStyle w:val="Hipercze"/>
                  <w:rFonts w:eastAsiaTheme="majorEastAsia"/>
                  <w:kern w:val="2"/>
                  <w:sz w:val="18"/>
                  <w:szCs w:val="18"/>
                  <w:lang w:eastAsia="en-US"/>
                  <w14:ligatures w14:val="standardContextual"/>
                </w:rPr>
                <w:t>iodo@czernikowo.pl</w:t>
              </w:r>
            </w:hyperlink>
            <w:r w:rsidRPr="00257CA9">
              <w:rPr>
                <w:kern w:val="2"/>
                <w:sz w:val="18"/>
                <w:szCs w:val="18"/>
                <w:lang w:eastAsia="en-US"/>
                <w14:ligatures w14:val="standardContextual"/>
              </w:rPr>
              <w:t xml:space="preserve"> </w:t>
            </w:r>
          </w:p>
        </w:tc>
      </w:tr>
    </w:tbl>
    <w:p w14:paraId="25C1CC9C" w14:textId="77777777" w:rsidR="00B0305F" w:rsidRPr="00257CA9" w:rsidRDefault="00B0305F" w:rsidP="00B0305F">
      <w:pPr>
        <w:pStyle w:val="Akapitzlist"/>
        <w:numPr>
          <w:ilvl w:val="3"/>
          <w:numId w:val="1"/>
        </w:numPr>
        <w:spacing w:after="5" w:line="276" w:lineRule="auto"/>
        <w:ind w:left="284" w:right="2" w:hanging="284"/>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Państwa dane osobowe przetwarzane będą na podstawie: </w:t>
      </w:r>
    </w:p>
    <w:p w14:paraId="16D35338" w14:textId="6DF4EF1E" w:rsidR="00B0305F" w:rsidRPr="00257CA9" w:rsidRDefault="00B0305F" w:rsidP="00B0305F">
      <w:pPr>
        <w:numPr>
          <w:ilvl w:val="1"/>
          <w:numId w:val="2"/>
        </w:numPr>
        <w:spacing w:after="5" w:line="276" w:lineRule="auto"/>
        <w:ind w:left="851" w:right="2" w:hanging="284"/>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art. 6 ust. 1 lit c w celu wykonania obowiązku prawnego ciążącego na administratorze wynikającego z zadań określonych w przepisach szczególnych jakim jest ustawa z dnia 27 marca 2003 r. o planowaniu i zagospodarowaniu przestrzennym w zakresie wydawania warunków zabudowy. </w:t>
      </w:r>
    </w:p>
    <w:p w14:paraId="442C36F4" w14:textId="77777777" w:rsidR="00B0305F" w:rsidRPr="00257CA9" w:rsidRDefault="00B0305F" w:rsidP="00B0305F">
      <w:pPr>
        <w:pStyle w:val="ng-scope"/>
        <w:numPr>
          <w:ilvl w:val="1"/>
          <w:numId w:val="2"/>
        </w:numPr>
        <w:shd w:val="clear" w:color="auto" w:fill="FFFFFF"/>
        <w:spacing w:before="0" w:beforeAutospacing="0" w:after="0" w:afterAutospacing="0" w:line="276" w:lineRule="auto"/>
        <w:ind w:left="851" w:hanging="284"/>
        <w:jc w:val="both"/>
        <w:rPr>
          <w:sz w:val="18"/>
          <w:szCs w:val="18"/>
        </w:rPr>
      </w:pPr>
      <w:r w:rsidRPr="00257CA9">
        <w:rPr>
          <w:color w:val="000000"/>
          <w:sz w:val="18"/>
          <w:szCs w:val="18"/>
        </w:rPr>
        <w:t xml:space="preserve">art. 6 ust. 1 lit. a na podstawie Państwa zgody. </w:t>
      </w:r>
      <w:r w:rsidRPr="00257CA9">
        <w:rPr>
          <w:sz w:val="18"/>
          <w:szCs w:val="18"/>
        </w:rPr>
        <w:t xml:space="preserve">Zgoda jest wymagana, gdy uprawnienie do przetwarzania danych osobowych nie wynika wprost z przepisów prawa, natomiast Państwo przekażą administratorowi z własnej inicjatywy więcej danych niż jest to konieczne dla załatwienia Państwa sprawy (tzw. działanie wyraźnie potwierdzające) np. podanie nr telefonu, adresu e-mail. </w:t>
      </w:r>
    </w:p>
    <w:p w14:paraId="6F44FD8A" w14:textId="77777777" w:rsidR="00B0305F" w:rsidRPr="00257CA9" w:rsidRDefault="00B0305F" w:rsidP="00B0305F">
      <w:pPr>
        <w:pStyle w:val="Akapitzlist"/>
        <w:numPr>
          <w:ilvl w:val="0"/>
          <w:numId w:val="2"/>
        </w:numPr>
        <w:spacing w:after="5" w:line="276" w:lineRule="auto"/>
        <w:ind w:left="284" w:right="2" w:hanging="284"/>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Państwa dane osobowe administrator może ujawniać odbiorcom, którymi są m.in.: Starostwo Powiatowe w Toruniu, Regionalna Dyrekcja Ochrony Środowiska, Regionalna Dyrekcja Lasów Państwowych a także podmioty świadczące usługi telekomunikacyjne, pocztowe, sądy, organy ścigania, podatkowe, notariusze, radcowie prawni, podmioty kontrolujące administratora oraz inne podmioty uprawnione do uzyskania Państwa danych osobowych, ale wyłącznie na podstawie obowiązujących przepisów.  </w:t>
      </w:r>
    </w:p>
    <w:p w14:paraId="44BF7B3D" w14:textId="77777777" w:rsidR="00B0305F" w:rsidRPr="00257CA9" w:rsidRDefault="00B0305F" w:rsidP="00B0305F">
      <w:pPr>
        <w:spacing w:after="5" w:line="276" w:lineRule="auto"/>
        <w:ind w:left="284"/>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Państwa dane osobowe także będą ujawnione pracownikom i współpracownikom administratora w zakresie niezbędnym do wykonywania przez nich obowiązków.  </w:t>
      </w:r>
    </w:p>
    <w:p w14:paraId="00E7A06A" w14:textId="77777777" w:rsidR="00B0305F" w:rsidRPr="00257CA9" w:rsidRDefault="00B0305F" w:rsidP="00B0305F">
      <w:pPr>
        <w:spacing w:after="5" w:line="276" w:lineRule="auto"/>
        <w:ind w:left="284"/>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  </w:t>
      </w:r>
    </w:p>
    <w:p w14:paraId="5101C066" w14:textId="68863C98" w:rsidR="00B0305F" w:rsidRPr="00257CA9" w:rsidRDefault="00B0305F" w:rsidP="00B0305F">
      <w:pPr>
        <w:pStyle w:val="Akapitzlist"/>
        <w:numPr>
          <w:ilvl w:val="0"/>
          <w:numId w:val="2"/>
        </w:numPr>
        <w:spacing w:after="5" w:line="276" w:lineRule="auto"/>
        <w:ind w:left="284" w:right="2" w:hanging="284"/>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Państwa dane osobowe przetwarzane będą do czasu istnienia podstawy do ich przetwarzania, w tym również przez okres przewidziany w przepisach dotyczących przechowywania i archiwizacji dokumentacji i tak: </w:t>
      </w:r>
    </w:p>
    <w:p w14:paraId="4B3EE43E" w14:textId="77777777" w:rsidR="00B0305F" w:rsidRPr="00257CA9" w:rsidRDefault="00B0305F" w:rsidP="00B0305F">
      <w:pPr>
        <w:numPr>
          <w:ilvl w:val="1"/>
          <w:numId w:val="5"/>
        </w:numPr>
        <w:spacing w:after="5" w:line="276" w:lineRule="auto"/>
        <w:ind w:left="851" w:right="2" w:hanging="284"/>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Dane dotyczące planowania i zagospodarowania przestrzennego podlegają przechowywaniu wieczystemu, </w:t>
      </w:r>
    </w:p>
    <w:p w14:paraId="46C70600" w14:textId="77777777" w:rsidR="00B0305F" w:rsidRPr="00257CA9" w:rsidRDefault="00B0305F" w:rsidP="00B0305F">
      <w:pPr>
        <w:numPr>
          <w:ilvl w:val="1"/>
          <w:numId w:val="5"/>
        </w:numPr>
        <w:spacing w:after="5" w:line="276" w:lineRule="auto"/>
        <w:ind w:left="851" w:right="2" w:hanging="284"/>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w zakresie danych, gdzie wyraziliście Państwo zgodę na ich przetwarzanie, do czasu cofnięcie zgody, nie dłużej jednak niż do czasu, do czasu wskazanego w </w:t>
      </w:r>
      <w:proofErr w:type="spellStart"/>
      <w:r w:rsidRPr="00257CA9">
        <w:rPr>
          <w:rFonts w:ascii="Times New Roman" w:eastAsia="Times New Roman" w:hAnsi="Times New Roman" w:cs="Times New Roman"/>
          <w:color w:val="000000"/>
          <w:sz w:val="18"/>
          <w:szCs w:val="18"/>
          <w:lang w:eastAsia="pl-PL"/>
        </w:rPr>
        <w:t>ppkt</w:t>
      </w:r>
      <w:proofErr w:type="spellEnd"/>
      <w:r w:rsidRPr="00257CA9">
        <w:rPr>
          <w:rFonts w:ascii="Times New Roman" w:eastAsia="Times New Roman" w:hAnsi="Times New Roman" w:cs="Times New Roman"/>
          <w:color w:val="000000"/>
          <w:sz w:val="18"/>
          <w:szCs w:val="18"/>
          <w:lang w:eastAsia="pl-PL"/>
        </w:rPr>
        <w:t xml:space="preserve">. 1.  </w:t>
      </w:r>
    </w:p>
    <w:p w14:paraId="5C3E01EB" w14:textId="77777777" w:rsidR="00B0305F" w:rsidRPr="00257CA9" w:rsidRDefault="00B0305F" w:rsidP="00B0305F">
      <w:pPr>
        <w:pStyle w:val="Akapitzlist"/>
        <w:numPr>
          <w:ilvl w:val="0"/>
          <w:numId w:val="2"/>
        </w:numPr>
        <w:spacing w:after="5" w:line="276" w:lineRule="auto"/>
        <w:ind w:left="284" w:right="2" w:hanging="284"/>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W związku z przetwarzaniem danych osobowych przez Administratora mają Państwo prawo do: </w:t>
      </w:r>
    </w:p>
    <w:p w14:paraId="51DC7EFE" w14:textId="77777777" w:rsidR="00B0305F" w:rsidRPr="00257CA9" w:rsidRDefault="00B0305F" w:rsidP="00B0305F">
      <w:pPr>
        <w:numPr>
          <w:ilvl w:val="0"/>
          <w:numId w:val="6"/>
        </w:numPr>
        <w:spacing w:after="5" w:line="276" w:lineRule="auto"/>
        <w:ind w:left="851" w:right="956" w:hanging="284"/>
        <w:contextualSpacing/>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dostępu do treści danych na podstawie art. 15 RODO, z ograniczeniem wynikającym z art. 8a ust. 1    ustawy z dnia 27 marca 2003 r. o planowaniu i zagospodarowaniu przestrzennym. </w:t>
      </w:r>
    </w:p>
    <w:p w14:paraId="1300C253" w14:textId="77777777" w:rsidR="00B0305F" w:rsidRPr="00257CA9" w:rsidRDefault="00B0305F" w:rsidP="00B0305F">
      <w:pPr>
        <w:numPr>
          <w:ilvl w:val="0"/>
          <w:numId w:val="6"/>
        </w:numPr>
        <w:spacing w:after="5" w:line="276" w:lineRule="auto"/>
        <w:ind w:left="851" w:right="956" w:hanging="284"/>
        <w:contextualSpacing/>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sprostowania danych na podstawie art. 16 RODO; </w:t>
      </w:r>
    </w:p>
    <w:p w14:paraId="1F2B9AC8" w14:textId="77777777" w:rsidR="00B0305F" w:rsidRPr="00257CA9" w:rsidRDefault="00B0305F" w:rsidP="00B0305F">
      <w:pPr>
        <w:numPr>
          <w:ilvl w:val="0"/>
          <w:numId w:val="6"/>
        </w:numPr>
        <w:spacing w:after="5" w:line="276" w:lineRule="auto"/>
        <w:ind w:left="851" w:right="956" w:hanging="284"/>
        <w:contextualSpacing/>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usunięcia danych na podstawie art. 17 RODO, jeżeli: </w:t>
      </w:r>
    </w:p>
    <w:p w14:paraId="66DDC013" w14:textId="77777777" w:rsidR="00B0305F" w:rsidRPr="00257CA9" w:rsidRDefault="00B0305F" w:rsidP="00B0305F">
      <w:pPr>
        <w:numPr>
          <w:ilvl w:val="2"/>
          <w:numId w:val="3"/>
        </w:numPr>
        <w:spacing w:after="5" w:line="276" w:lineRule="auto"/>
        <w:ind w:left="1418" w:right="2" w:hanging="284"/>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wycofają Państwo zgodę na przetwarzanie danych osobowych; </w:t>
      </w:r>
    </w:p>
    <w:p w14:paraId="641E7570" w14:textId="77777777" w:rsidR="00B0305F" w:rsidRPr="00257CA9" w:rsidRDefault="00B0305F" w:rsidP="00B0305F">
      <w:pPr>
        <w:numPr>
          <w:ilvl w:val="2"/>
          <w:numId w:val="3"/>
        </w:numPr>
        <w:spacing w:after="5" w:line="276" w:lineRule="auto"/>
        <w:ind w:left="1418" w:right="2" w:hanging="284"/>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dane osobowe przestaną być niezbędne do celów, w których zostały zebrane lub w których były przetwarzane; </w:t>
      </w:r>
    </w:p>
    <w:p w14:paraId="7F8C3009" w14:textId="77777777" w:rsidR="00B0305F" w:rsidRPr="00257CA9" w:rsidRDefault="00B0305F" w:rsidP="00B0305F">
      <w:pPr>
        <w:numPr>
          <w:ilvl w:val="2"/>
          <w:numId w:val="3"/>
        </w:numPr>
        <w:spacing w:after="5" w:line="276" w:lineRule="auto"/>
        <w:ind w:left="1418" w:right="2" w:hanging="284"/>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dane są przetwarzane niezgodnie z prawem; </w:t>
      </w:r>
    </w:p>
    <w:p w14:paraId="401BCE1E" w14:textId="77777777" w:rsidR="00B0305F" w:rsidRPr="00257CA9" w:rsidRDefault="00B0305F" w:rsidP="00B0305F">
      <w:pPr>
        <w:numPr>
          <w:ilvl w:val="0"/>
          <w:numId w:val="6"/>
        </w:numPr>
        <w:spacing w:after="5" w:line="276" w:lineRule="auto"/>
        <w:ind w:left="851" w:right="2" w:hanging="284"/>
        <w:contextualSpacing/>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ograniczenia przetwarzania danych na podstawie art. 18 RODO, jeżeli: </w:t>
      </w:r>
    </w:p>
    <w:p w14:paraId="05BF30B1" w14:textId="77777777" w:rsidR="00B0305F" w:rsidRPr="00257CA9" w:rsidRDefault="00B0305F" w:rsidP="00B0305F">
      <w:pPr>
        <w:numPr>
          <w:ilvl w:val="2"/>
          <w:numId w:val="4"/>
        </w:numPr>
        <w:spacing w:after="5" w:line="276" w:lineRule="auto"/>
        <w:ind w:left="1418" w:right="2" w:hanging="284"/>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osoba, której dane dotyczą, kwestionuje prawidłowość danych osobowych; </w:t>
      </w:r>
    </w:p>
    <w:p w14:paraId="12BB96F9" w14:textId="77777777" w:rsidR="00B0305F" w:rsidRPr="00257CA9" w:rsidRDefault="00B0305F" w:rsidP="00B0305F">
      <w:pPr>
        <w:numPr>
          <w:ilvl w:val="2"/>
          <w:numId w:val="4"/>
        </w:numPr>
        <w:spacing w:after="5" w:line="276" w:lineRule="auto"/>
        <w:ind w:left="1418" w:right="2" w:hanging="284"/>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przetwarzanie jest niezgodne z prawem, a osoba, której dane dotyczą, sprzeciwia się usunięciu danych osobowych, żądając w zamian ograniczenia ich wykorzystywania; </w:t>
      </w:r>
    </w:p>
    <w:p w14:paraId="419B896D" w14:textId="77777777" w:rsidR="00B0305F" w:rsidRPr="00257CA9" w:rsidRDefault="00B0305F" w:rsidP="00B0305F">
      <w:pPr>
        <w:numPr>
          <w:ilvl w:val="2"/>
          <w:numId w:val="4"/>
        </w:numPr>
        <w:spacing w:after="5" w:line="276" w:lineRule="auto"/>
        <w:ind w:left="1418" w:right="2" w:hanging="284"/>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administrator nie potrzebuje już danych osobowych do celów przetwarzania, ale są one potrzebne osobie, której dane dotyczą, do ustalenia, dochodzenia lub obrony roszczeń; </w:t>
      </w:r>
    </w:p>
    <w:p w14:paraId="06F3F291" w14:textId="77777777" w:rsidR="00B0305F" w:rsidRPr="00257CA9" w:rsidRDefault="00B0305F" w:rsidP="00B0305F">
      <w:pPr>
        <w:numPr>
          <w:ilvl w:val="2"/>
          <w:numId w:val="4"/>
        </w:numPr>
        <w:spacing w:after="5" w:line="276" w:lineRule="auto"/>
        <w:ind w:left="1418" w:right="2" w:hanging="284"/>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osoba, której dane dotyczą, wniosła sprzeciw wobec przetwarzania – do czasu stwierdzenia, czy prawnie uzasadnione podstawy po stronie administratora są nadrzędne wobec podstaw sprzeciwu osoby, której dane dotyczą; </w:t>
      </w:r>
    </w:p>
    <w:p w14:paraId="57AD6197" w14:textId="00CF863D" w:rsidR="00B0305F" w:rsidRPr="00257CA9" w:rsidRDefault="00B0305F" w:rsidP="00B0305F">
      <w:pPr>
        <w:numPr>
          <w:ilvl w:val="2"/>
          <w:numId w:val="4"/>
        </w:numPr>
        <w:spacing w:after="5" w:line="276" w:lineRule="auto"/>
        <w:ind w:left="1418" w:right="2" w:hanging="284"/>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zgodnie z art. 8b ustawy z dnia 27 marca 2003 r o planowaniu i zagospodarowaniu przestrzennym wystąpienie z żądaniem ograniczenia przetwarzania nie wpływa na tok i przebieg postepowania. </w:t>
      </w:r>
    </w:p>
    <w:p w14:paraId="3185D18C" w14:textId="77777777" w:rsidR="00B0305F" w:rsidRPr="00257CA9" w:rsidRDefault="00B0305F" w:rsidP="00B0305F">
      <w:pPr>
        <w:spacing w:after="5" w:line="276" w:lineRule="auto"/>
        <w:ind w:left="993" w:hanging="426"/>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sz w:val="18"/>
          <w:szCs w:val="18"/>
          <w:lang w:eastAsia="pl-PL"/>
        </w:rPr>
        <w:t xml:space="preserve">5) </w:t>
      </w:r>
      <w:r w:rsidRPr="00257CA9">
        <w:rPr>
          <w:rFonts w:ascii="Times New Roman" w:eastAsia="Times New Roman" w:hAnsi="Times New Roman" w:cs="Times New Roman"/>
          <w:color w:val="000000"/>
          <w:sz w:val="18"/>
          <w:szCs w:val="18"/>
          <w:lang w:eastAsia="pl-PL"/>
        </w:rPr>
        <w:t xml:space="preserve">cofnięcia zgody w dowolnym momencie. Cofnięcie zgody nie wpływa na przetwarzanie danych dokonywane przez administratora przed jej cofnięciem. </w:t>
      </w:r>
    </w:p>
    <w:p w14:paraId="75C4ACB7" w14:textId="77777777" w:rsidR="00B0305F" w:rsidRPr="00257CA9" w:rsidRDefault="00B0305F" w:rsidP="00B0305F">
      <w:pPr>
        <w:pStyle w:val="Akapitzlist"/>
        <w:numPr>
          <w:ilvl w:val="0"/>
          <w:numId w:val="2"/>
        </w:numPr>
        <w:spacing w:after="0" w:line="276" w:lineRule="auto"/>
        <w:ind w:left="284" w:right="2" w:hanging="284"/>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Podanie Państwa danych: </w:t>
      </w:r>
    </w:p>
    <w:p w14:paraId="1522E5EA" w14:textId="77777777" w:rsidR="00B0305F" w:rsidRPr="00257CA9" w:rsidRDefault="00B0305F" w:rsidP="00B0305F">
      <w:pPr>
        <w:pStyle w:val="Akapitzlist"/>
        <w:numPr>
          <w:ilvl w:val="1"/>
          <w:numId w:val="7"/>
        </w:numPr>
        <w:spacing w:after="0" w:line="276" w:lineRule="auto"/>
        <w:ind w:left="851" w:hanging="284"/>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jest wymogiem ustawy na podstawie, których działa administrator. Jeżeli odmówią Państwo podania swoich danych lub przekażą nieprawidłowe dane, administrator nie będzie mógł zrealizować celu do jakiego zobowiązują go przepisy prawa, </w:t>
      </w:r>
    </w:p>
    <w:p w14:paraId="76DAF82E" w14:textId="77777777" w:rsidR="00B0305F" w:rsidRPr="00257CA9" w:rsidRDefault="00B0305F" w:rsidP="00B0305F">
      <w:pPr>
        <w:numPr>
          <w:ilvl w:val="1"/>
          <w:numId w:val="7"/>
        </w:numPr>
        <w:spacing w:after="5" w:line="276" w:lineRule="auto"/>
        <w:ind w:left="851" w:right="2" w:hanging="284"/>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jest dobrowolne i odbywa się na podstawie Państwa zgody, która może być cofnięta w dowolnym momencie </w:t>
      </w:r>
    </w:p>
    <w:p w14:paraId="496FE310" w14:textId="23B9E274" w:rsidR="00B0305F" w:rsidRPr="00257CA9" w:rsidRDefault="00B0305F" w:rsidP="00B0305F">
      <w:pPr>
        <w:pStyle w:val="Akapitzlist"/>
        <w:numPr>
          <w:ilvl w:val="0"/>
          <w:numId w:val="2"/>
        </w:numPr>
        <w:spacing w:after="5" w:line="276" w:lineRule="auto"/>
        <w:ind w:left="284" w:right="2" w:hanging="284"/>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Przysługuje Państwu także skarga do organu nadzorczego - Prezesa Urzędu Ochrony Danych Osobowych, gdy uznają Państwo, iż przetwarzanie swoich danych osobowych narusza przepisy ogólnego rozporządzenia o ochronie danych osobowych z dnia 27 kwietnia 2016 r. </w:t>
      </w:r>
    </w:p>
    <w:p w14:paraId="6466BB72" w14:textId="77777777" w:rsidR="00B0305F" w:rsidRPr="00257CA9" w:rsidRDefault="00B0305F" w:rsidP="00B0305F">
      <w:pPr>
        <w:numPr>
          <w:ilvl w:val="0"/>
          <w:numId w:val="2"/>
        </w:numPr>
        <w:spacing w:after="6" w:line="276" w:lineRule="auto"/>
        <w:ind w:left="284" w:right="2" w:hanging="284"/>
        <w:jc w:val="both"/>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Państwa dane nie podlegają zautomatyzowanemu podejmowaniu decyzji, w tym również </w:t>
      </w:r>
      <w:r w:rsidRPr="00257CA9">
        <w:rPr>
          <w:rFonts w:ascii="Times New Roman" w:eastAsia="Times New Roman" w:hAnsi="Times New Roman" w:cs="Times New Roman"/>
          <w:color w:val="000000"/>
          <w:sz w:val="18"/>
          <w:szCs w:val="18"/>
          <w:lang w:eastAsia="pl-PL"/>
        </w:rPr>
        <w:br/>
        <w:t xml:space="preserve">w formie profilowania. </w:t>
      </w:r>
    </w:p>
    <w:p w14:paraId="0256B07A" w14:textId="4E54532F" w:rsidR="00A57189" w:rsidRPr="00257CA9" w:rsidRDefault="00B0305F" w:rsidP="00B0305F">
      <w:pPr>
        <w:numPr>
          <w:ilvl w:val="0"/>
          <w:numId w:val="2"/>
        </w:numPr>
        <w:spacing w:after="5" w:line="276" w:lineRule="auto"/>
        <w:ind w:left="284" w:right="2" w:hanging="284"/>
        <w:rPr>
          <w:rFonts w:ascii="Times New Roman" w:eastAsia="Times New Roman" w:hAnsi="Times New Roman" w:cs="Times New Roman"/>
          <w:color w:val="000000"/>
          <w:sz w:val="18"/>
          <w:szCs w:val="18"/>
          <w:lang w:eastAsia="pl-PL"/>
        </w:rPr>
      </w:pPr>
      <w:r w:rsidRPr="00257CA9">
        <w:rPr>
          <w:rFonts w:ascii="Times New Roman" w:eastAsia="Times New Roman" w:hAnsi="Times New Roman" w:cs="Times New Roman"/>
          <w:color w:val="000000"/>
          <w:sz w:val="18"/>
          <w:szCs w:val="18"/>
          <w:lang w:eastAsia="pl-PL"/>
        </w:rPr>
        <w:t xml:space="preserve">Administrator nie przekazuje danych osobowych do państwa trzeciego lub organizacji międzynarodowych. </w:t>
      </w:r>
    </w:p>
    <w:sectPr w:rsidR="00A57189" w:rsidRPr="00257CA9" w:rsidSect="00257CA9">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4FA0"/>
    <w:multiLevelType w:val="hybridMultilevel"/>
    <w:tmpl w:val="75E69688"/>
    <w:lvl w:ilvl="0" w:tplc="6AFCAA28">
      <w:start w:val="1"/>
      <w:numFmt w:val="decimal"/>
      <w:lvlText w:val="%1."/>
      <w:lvlJc w:val="right"/>
      <w:pPr>
        <w:ind w:left="720" w:hanging="360"/>
      </w:pPr>
      <w:rPr>
        <w:rFonts w:hint="default"/>
        <w:color w:val="auto"/>
        <w:sz w:val="22"/>
        <w:szCs w:val="22"/>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4F243F"/>
    <w:multiLevelType w:val="hybridMultilevel"/>
    <w:tmpl w:val="EB80560E"/>
    <w:lvl w:ilvl="0" w:tplc="B1BACEB2">
      <w:start w:val="1"/>
      <w:numFmt w:val="decimal"/>
      <w:lvlText w:val="%1."/>
      <w:lvlJc w:val="left"/>
      <w:pPr>
        <w:ind w:left="6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812DF98">
      <w:start w:val="1"/>
      <w:numFmt w:val="decimal"/>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F0A566">
      <w:start w:val="1"/>
      <w:numFmt w:val="lowerRoman"/>
      <w:lvlText w:val="%3"/>
      <w:lvlJc w:val="left"/>
      <w:pPr>
        <w:ind w:left="20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928F08">
      <w:start w:val="1"/>
      <w:numFmt w:val="decimal"/>
      <w:lvlText w:val="%4"/>
      <w:lvlJc w:val="left"/>
      <w:pPr>
        <w:ind w:left="2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2C0CD6">
      <w:start w:val="1"/>
      <w:numFmt w:val="lowerLetter"/>
      <w:lvlText w:val="%5"/>
      <w:lvlJc w:val="left"/>
      <w:pPr>
        <w:ind w:left="3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30E3F0">
      <w:start w:val="1"/>
      <w:numFmt w:val="lowerRoman"/>
      <w:lvlText w:val="%6"/>
      <w:lvlJc w:val="left"/>
      <w:pPr>
        <w:ind w:left="4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C1842">
      <w:start w:val="1"/>
      <w:numFmt w:val="decimal"/>
      <w:lvlText w:val="%7"/>
      <w:lvlJc w:val="left"/>
      <w:pPr>
        <w:ind w:left="4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0A7C94">
      <w:start w:val="1"/>
      <w:numFmt w:val="lowerLetter"/>
      <w:lvlText w:val="%8"/>
      <w:lvlJc w:val="left"/>
      <w:pPr>
        <w:ind w:left="5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96AC08">
      <w:start w:val="1"/>
      <w:numFmt w:val="lowerRoman"/>
      <w:lvlText w:val="%9"/>
      <w:lvlJc w:val="left"/>
      <w:pPr>
        <w:ind w:left="6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9603CD"/>
    <w:multiLevelType w:val="multilevel"/>
    <w:tmpl w:val="29FABEA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rPr>
        <w:b w:val="0"/>
        <w:bCs w:val="0"/>
        <w:color w:val="auto"/>
        <w:sz w:val="22"/>
        <w:szCs w:val="24"/>
      </w:r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rPr>
        <w:b w:val="0"/>
        <w:bCs w:val="0"/>
      </w:r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315C5F32"/>
    <w:multiLevelType w:val="hybridMultilevel"/>
    <w:tmpl w:val="DAA0AA16"/>
    <w:lvl w:ilvl="0" w:tplc="750E379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CC8FD0">
      <w:start w:val="1"/>
      <w:numFmt w:val="lowerLetter"/>
      <w:lvlText w:val="%2"/>
      <w:lvlJc w:val="left"/>
      <w:pPr>
        <w:ind w:left="1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E6400F6">
      <w:start w:val="1"/>
      <w:numFmt w:val="lowerLetter"/>
      <w:lvlRestart w:val="0"/>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94B0B0">
      <w:start w:val="1"/>
      <w:numFmt w:val="decimal"/>
      <w:lvlText w:val="%4"/>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1A202E">
      <w:start w:val="1"/>
      <w:numFmt w:val="lowerLetter"/>
      <w:lvlText w:val="%5"/>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B964A26">
      <w:start w:val="1"/>
      <w:numFmt w:val="lowerRoman"/>
      <w:lvlText w:val="%6"/>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C0D12E">
      <w:start w:val="1"/>
      <w:numFmt w:val="decimal"/>
      <w:lvlText w:val="%7"/>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7815EA">
      <w:start w:val="1"/>
      <w:numFmt w:val="lowerLetter"/>
      <w:lvlText w:val="%8"/>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AE07EF2">
      <w:start w:val="1"/>
      <w:numFmt w:val="lowerRoman"/>
      <w:lvlText w:val="%9"/>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46F3EDA"/>
    <w:multiLevelType w:val="hybridMultilevel"/>
    <w:tmpl w:val="9A869968"/>
    <w:lvl w:ilvl="0" w:tplc="CFE6380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6441C68">
      <w:start w:val="1"/>
      <w:numFmt w:val="lowerLetter"/>
      <w:lvlText w:val="%2"/>
      <w:lvlJc w:val="left"/>
      <w:pPr>
        <w:ind w:left="1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247774">
      <w:start w:val="1"/>
      <w:numFmt w:val="lowerLetter"/>
      <w:lvlRestart w:val="0"/>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643C62">
      <w:start w:val="1"/>
      <w:numFmt w:val="decimal"/>
      <w:lvlText w:val="%4"/>
      <w:lvlJc w:val="left"/>
      <w:pPr>
        <w:ind w:left="25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34B1CA">
      <w:start w:val="1"/>
      <w:numFmt w:val="lowerLetter"/>
      <w:lvlText w:val="%5"/>
      <w:lvlJc w:val="left"/>
      <w:pPr>
        <w:ind w:left="32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1C0188">
      <w:start w:val="1"/>
      <w:numFmt w:val="lowerRoman"/>
      <w:lvlText w:val="%6"/>
      <w:lvlJc w:val="left"/>
      <w:pPr>
        <w:ind w:left="40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2C69AA">
      <w:start w:val="1"/>
      <w:numFmt w:val="decimal"/>
      <w:lvlText w:val="%7"/>
      <w:lvlJc w:val="left"/>
      <w:pPr>
        <w:ind w:left="4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5861DC">
      <w:start w:val="1"/>
      <w:numFmt w:val="lowerLetter"/>
      <w:lvlText w:val="%8"/>
      <w:lvlJc w:val="left"/>
      <w:pPr>
        <w:ind w:left="54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40BE62">
      <w:start w:val="1"/>
      <w:numFmt w:val="lowerRoman"/>
      <w:lvlText w:val="%9"/>
      <w:lvlJc w:val="left"/>
      <w:pPr>
        <w:ind w:left="61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F4A1F9B"/>
    <w:multiLevelType w:val="hybridMultilevel"/>
    <w:tmpl w:val="B9D4689E"/>
    <w:lvl w:ilvl="0" w:tplc="BE3C8D3C">
      <w:start w:val="1"/>
      <w:numFmt w:val="decimal"/>
      <w:lvlText w:val="%1."/>
      <w:lvlJc w:val="right"/>
      <w:pPr>
        <w:ind w:left="720" w:hanging="360"/>
      </w:pPr>
      <w:rPr>
        <w:rFonts w:hint="default"/>
        <w:color w:val="auto"/>
      </w:rPr>
    </w:lvl>
    <w:lvl w:ilvl="1" w:tplc="04150011">
      <w:start w:val="1"/>
      <w:numFmt w:val="decimal"/>
      <w:lvlText w:val="%2)"/>
      <w:lvlJc w:val="left"/>
      <w:pPr>
        <w:ind w:left="1440" w:hanging="360"/>
      </w:pPr>
      <w:rPr>
        <w:rFonts w:hint="default"/>
      </w:rPr>
    </w:lvl>
    <w:lvl w:ilvl="2" w:tplc="CF72C406">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4B29FC"/>
    <w:multiLevelType w:val="hybridMultilevel"/>
    <w:tmpl w:val="F68010E6"/>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num w:numId="1" w16cid:durableId="756558626">
    <w:abstractNumId w:val="2"/>
  </w:num>
  <w:num w:numId="2" w16cid:durableId="2012756507">
    <w:abstractNumId w:val="1"/>
  </w:num>
  <w:num w:numId="3" w16cid:durableId="1264876347">
    <w:abstractNumId w:val="3"/>
  </w:num>
  <w:num w:numId="4" w16cid:durableId="1741363581">
    <w:abstractNumId w:val="4"/>
  </w:num>
  <w:num w:numId="5" w16cid:durableId="2052339599">
    <w:abstractNumId w:val="5"/>
  </w:num>
  <w:num w:numId="6" w16cid:durableId="717361399">
    <w:abstractNumId w:val="6"/>
  </w:num>
  <w:num w:numId="7" w16cid:durableId="2040623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5F"/>
    <w:rsid w:val="0010771F"/>
    <w:rsid w:val="00257CA9"/>
    <w:rsid w:val="00592F32"/>
    <w:rsid w:val="00627E65"/>
    <w:rsid w:val="00685187"/>
    <w:rsid w:val="007447E4"/>
    <w:rsid w:val="00931858"/>
    <w:rsid w:val="00A57189"/>
    <w:rsid w:val="00B0305F"/>
    <w:rsid w:val="00B90E18"/>
    <w:rsid w:val="00E161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477F"/>
  <w15:chartTrackingRefBased/>
  <w15:docId w15:val="{A4208FF9-1495-42E6-80B6-D3504F20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305F"/>
    <w:rPr>
      <w:kern w:val="0"/>
      <w14:ligatures w14:val="none"/>
    </w:rPr>
  </w:style>
  <w:style w:type="paragraph" w:styleId="Nagwek1">
    <w:name w:val="heading 1"/>
    <w:basedOn w:val="Normalny"/>
    <w:next w:val="Normalny"/>
    <w:link w:val="Nagwek1Znak"/>
    <w:uiPriority w:val="9"/>
    <w:qFormat/>
    <w:rsid w:val="00B030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0305F"/>
    <w:rPr>
      <w:rFonts w:asciiTheme="majorHAnsi" w:eastAsiaTheme="majorEastAsia" w:hAnsiTheme="majorHAnsi" w:cstheme="majorBidi"/>
      <w:color w:val="2E74B5" w:themeColor="accent1" w:themeShade="BF"/>
      <w:kern w:val="0"/>
      <w:sz w:val="32"/>
      <w:szCs w:val="32"/>
      <w14:ligatures w14:val="none"/>
    </w:rPr>
  </w:style>
  <w:style w:type="paragraph" w:styleId="Akapitzlist">
    <w:name w:val="List Paragraph"/>
    <w:basedOn w:val="Normalny"/>
    <w:uiPriority w:val="34"/>
    <w:qFormat/>
    <w:rsid w:val="00B0305F"/>
    <w:pPr>
      <w:ind w:left="720"/>
      <w:contextualSpacing/>
    </w:pPr>
  </w:style>
  <w:style w:type="character" w:styleId="Pogrubienie">
    <w:name w:val="Strong"/>
    <w:uiPriority w:val="22"/>
    <w:qFormat/>
    <w:rsid w:val="00B0305F"/>
    <w:rPr>
      <w:b/>
      <w:bCs/>
    </w:rPr>
  </w:style>
  <w:style w:type="paragraph" w:styleId="Nagwek">
    <w:name w:val="header"/>
    <w:basedOn w:val="Normalny"/>
    <w:link w:val="NagwekZnak"/>
    <w:uiPriority w:val="99"/>
    <w:unhideWhenUsed/>
    <w:rsid w:val="00B0305F"/>
    <w:pPr>
      <w:tabs>
        <w:tab w:val="center" w:pos="4536"/>
        <w:tab w:val="right" w:pos="9072"/>
      </w:tabs>
    </w:pPr>
    <w:rPr>
      <w:rFonts w:ascii="Calibri" w:eastAsia="Calibri" w:hAnsi="Calibri" w:cs="Times New Roman"/>
    </w:rPr>
  </w:style>
  <w:style w:type="character" w:customStyle="1" w:styleId="NagwekZnak">
    <w:name w:val="Nagłówek Znak"/>
    <w:basedOn w:val="Domylnaczcionkaakapitu"/>
    <w:link w:val="Nagwek"/>
    <w:uiPriority w:val="99"/>
    <w:rsid w:val="00B0305F"/>
    <w:rPr>
      <w:rFonts w:ascii="Calibri" w:eastAsia="Calibri" w:hAnsi="Calibri" w:cs="Times New Roman"/>
      <w:kern w:val="0"/>
      <w14:ligatures w14:val="none"/>
    </w:rPr>
  </w:style>
  <w:style w:type="character" w:styleId="Hipercze">
    <w:name w:val="Hyperlink"/>
    <w:basedOn w:val="Domylnaczcionkaakapitu"/>
    <w:uiPriority w:val="99"/>
    <w:unhideWhenUsed/>
    <w:rsid w:val="00B0305F"/>
    <w:rPr>
      <w:color w:val="0563C1" w:themeColor="hyperlink"/>
      <w:u w:val="single"/>
    </w:rPr>
  </w:style>
  <w:style w:type="paragraph" w:customStyle="1" w:styleId="ng-scope">
    <w:name w:val="ng-scope"/>
    <w:basedOn w:val="Normalny"/>
    <w:rsid w:val="00B0305F"/>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B030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lne">
    <w:name w:val="Domyślne"/>
    <w:rsid w:val="00B0305F"/>
    <w:pPr>
      <w:spacing w:after="0" w:line="240" w:lineRule="auto"/>
    </w:pPr>
    <w:rPr>
      <w:rFonts w:ascii="Helvetica Neue" w:eastAsia="Arial Unicode MS" w:hAnsi="Helvetica Neue" w:cs="Arial Unicode MS"/>
      <w:color w:val="000000"/>
      <w:kern w:val="0"/>
      <w:lang w:eastAsia="pl-P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czernikowo.pl" TargetMode="External"/><Relationship Id="rId5" Type="http://schemas.openxmlformats.org/officeDocument/2006/relationships/hyperlink" Target="mailto:info@czernikow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790</Words>
  <Characters>4740</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PGE Systemy</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Klugiewicz Paula [PGE Toruń S.A.]</dc:creator>
  <cp:keywords/>
  <dc:description/>
  <cp:lastModifiedBy>Staż</cp:lastModifiedBy>
  <cp:revision>7</cp:revision>
  <cp:lastPrinted>2025-05-20T08:09:00Z</cp:lastPrinted>
  <dcterms:created xsi:type="dcterms:W3CDTF">2025-04-01T10:37:00Z</dcterms:created>
  <dcterms:modified xsi:type="dcterms:W3CDTF">2025-10-01T10:51:00Z</dcterms:modified>
</cp:coreProperties>
</file>